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880DDC7">
      <w:pPr>
        <w:spacing w:after="156" w:afterLines="50" w:line="460" w:lineRule="exact"/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青岛理工大学2</w:t>
      </w:r>
      <w:r>
        <w:rPr>
          <w:rFonts w:ascii="华文中宋" w:hAnsi="华文中宋" w:eastAsia="华文中宋"/>
          <w:b/>
          <w:sz w:val="32"/>
          <w:szCs w:val="32"/>
        </w:rPr>
        <w:t>025</w:t>
      </w:r>
      <w:r>
        <w:rPr>
          <w:rFonts w:hint="eastAsia" w:ascii="华文中宋" w:hAnsi="华文中宋" w:eastAsia="华文中宋"/>
          <w:b/>
          <w:sz w:val="32"/>
          <w:szCs w:val="32"/>
        </w:rPr>
        <w:t>年</w:t>
      </w:r>
    </w:p>
    <w:p w14:paraId="03BFBECF">
      <w:pPr>
        <w:spacing w:after="156" w:afterLines="50" w:line="460" w:lineRule="exact"/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博士招生考试</w:t>
      </w:r>
      <w:r>
        <w:rPr>
          <w:rFonts w:hint="eastAsia" w:ascii="华文中宋" w:hAnsi="华文中宋" w:eastAsia="华文中宋"/>
          <w:b/>
          <w:sz w:val="32"/>
          <w:szCs w:val="32"/>
          <w:u w:val="none"/>
        </w:rPr>
        <w:t>《</w:t>
      </w:r>
      <w:r>
        <w:rPr>
          <w:rFonts w:hint="eastAsia" w:ascii="华文中宋" w:hAnsi="华文中宋" w:eastAsia="华文中宋" w:cs="Times New Roman"/>
          <w:b/>
          <w:sz w:val="32"/>
          <w:szCs w:val="32"/>
          <w:u w:val="none"/>
        </w:rPr>
        <w:t>高等钢结构原理</w:t>
      </w:r>
      <w:r>
        <w:rPr>
          <w:rFonts w:hint="eastAsia" w:ascii="华文中宋" w:hAnsi="华文中宋" w:eastAsia="华文中宋"/>
          <w:b/>
          <w:sz w:val="32"/>
          <w:szCs w:val="32"/>
          <w:u w:val="none"/>
        </w:rPr>
        <w:t>》</w:t>
      </w:r>
      <w:r>
        <w:rPr>
          <w:rFonts w:hint="eastAsia" w:ascii="华文中宋" w:hAnsi="华文中宋" w:eastAsia="华文中宋"/>
          <w:b/>
          <w:sz w:val="32"/>
          <w:szCs w:val="32"/>
        </w:rPr>
        <w:t>科目</w:t>
      </w:r>
      <w:r>
        <w:rPr>
          <w:rFonts w:ascii="华文中宋" w:hAnsi="华文中宋" w:eastAsia="华文中宋"/>
          <w:b/>
          <w:sz w:val="32"/>
          <w:szCs w:val="32"/>
        </w:rPr>
        <w:t>考试大纲</w:t>
      </w:r>
    </w:p>
    <w:p w14:paraId="0A30425C">
      <w:pPr>
        <w:pStyle w:val="7"/>
        <w:spacing w:line="540" w:lineRule="exact"/>
        <w:ind w:firstLine="0" w:firstLineChars="0"/>
        <w:rPr>
          <w:rFonts w:hint="eastAsia" w:ascii="宋体" w:hAnsi="宋体"/>
          <w:sz w:val="28"/>
          <w:szCs w:val="28"/>
        </w:rPr>
      </w:pPr>
    </w:p>
    <w:p w14:paraId="5904BF15">
      <w:pPr>
        <w:pStyle w:val="7"/>
        <w:numPr>
          <w:ilvl w:val="0"/>
          <w:numId w:val="1"/>
        </w:numPr>
        <w:spacing w:line="540" w:lineRule="exact"/>
        <w:ind w:firstLine="562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考查目标</w:t>
      </w:r>
    </w:p>
    <w:p w14:paraId="5A6C9D51">
      <w:pPr>
        <w:spacing w:line="500" w:lineRule="exact"/>
        <w:ind w:firstLine="560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考查考生对钢结构</w:t>
      </w:r>
      <w:r>
        <w:rPr>
          <w:rFonts w:hint="eastAsia" w:ascii="宋体" w:hAnsi="宋体"/>
          <w:sz w:val="28"/>
          <w:szCs w:val="28"/>
          <w:lang w:val="en-US" w:eastAsia="zh-CN"/>
        </w:rPr>
        <w:t>设计</w:t>
      </w:r>
      <w:r>
        <w:rPr>
          <w:rFonts w:hint="eastAsia" w:ascii="宋体" w:hAnsi="宋体"/>
          <w:sz w:val="28"/>
          <w:szCs w:val="28"/>
        </w:rPr>
        <w:t>原理科目中的基本概念、原理和方法的了解、掌握或熟练运用的程度，以及工程应用的能力。</w:t>
      </w:r>
    </w:p>
    <w:p w14:paraId="2C8442DB">
      <w:pPr>
        <w:pStyle w:val="7"/>
        <w:numPr>
          <w:ilvl w:val="0"/>
          <w:numId w:val="1"/>
        </w:numPr>
        <w:spacing w:line="540" w:lineRule="exact"/>
        <w:ind w:left="0" w:leftChars="0"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考试形式与试卷结构</w:t>
      </w:r>
    </w:p>
    <w:p w14:paraId="3948BD95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（一）试卷满分及考试时间</w:t>
      </w:r>
    </w:p>
    <w:p w14:paraId="04C6EE3F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试卷满分为100分，考试时间为3小时。</w:t>
      </w:r>
    </w:p>
    <w:p w14:paraId="2228167F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（二）答题方式</w:t>
      </w:r>
    </w:p>
    <w:p w14:paraId="68999FE5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考试方式为闭卷。</w:t>
      </w:r>
    </w:p>
    <w:p w14:paraId="21DD1779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（三）试卷内容结构</w:t>
      </w:r>
    </w:p>
    <w:p w14:paraId="1DA199A7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1. 基本概念（20%）；</w:t>
      </w:r>
    </w:p>
    <w:p w14:paraId="54C4C684">
      <w:pPr>
        <w:pStyle w:val="7"/>
        <w:spacing w:line="540" w:lineRule="exact"/>
        <w:ind w:firstLine="56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2. 基本原理和方法（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sz w:val="28"/>
          <w:szCs w:val="28"/>
        </w:rPr>
        <w:t>0%）；</w:t>
      </w:r>
    </w:p>
    <w:p w14:paraId="44991DD2">
      <w:pPr>
        <w:pStyle w:val="7"/>
        <w:spacing w:line="540" w:lineRule="exact"/>
        <w:ind w:firstLine="56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3. 针对实际工程的计算、分析、构造与处理等综合能力（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Times New Roman"/>
          <w:sz w:val="28"/>
          <w:szCs w:val="28"/>
        </w:rPr>
        <w:t>%）。</w:t>
      </w:r>
    </w:p>
    <w:p w14:paraId="193FB1A3"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  <w:highlight w:val="yellow"/>
        </w:rPr>
      </w:pPr>
      <w:r>
        <w:rPr>
          <w:rFonts w:hint="eastAsia" w:ascii="宋体" w:hAnsi="宋体"/>
          <w:sz w:val="28"/>
          <w:szCs w:val="28"/>
          <w:highlight w:val="none"/>
        </w:rPr>
        <w:t>（四）试卷题型结构</w:t>
      </w:r>
    </w:p>
    <w:p w14:paraId="04CCDB64"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  <w:highlight w:val="yellow"/>
        </w:rPr>
      </w:pPr>
      <w:r>
        <w:rPr>
          <w:rFonts w:hint="eastAsia" w:ascii="宋体" w:hAnsi="宋体"/>
          <w:sz w:val="28"/>
          <w:szCs w:val="28"/>
        </w:rPr>
        <w:t>名词解释（10分）、</w:t>
      </w:r>
      <w:r>
        <w:rPr>
          <w:rFonts w:hint="eastAsia" w:ascii="宋体" w:hAnsi="宋体"/>
          <w:sz w:val="28"/>
          <w:szCs w:val="28"/>
          <w:lang w:val="en-US" w:eastAsia="zh-CN"/>
        </w:rPr>
        <w:t>简答</w:t>
      </w:r>
      <w:r>
        <w:rPr>
          <w:rFonts w:hint="eastAsia" w:ascii="宋体" w:hAnsi="宋体"/>
          <w:sz w:val="28"/>
          <w:szCs w:val="28"/>
        </w:rPr>
        <w:t>题（50分）、</w:t>
      </w:r>
      <w:r>
        <w:rPr>
          <w:rFonts w:hint="eastAsia" w:ascii="宋体" w:hAnsi="宋体"/>
          <w:sz w:val="28"/>
          <w:szCs w:val="28"/>
          <w:lang w:val="en-US" w:eastAsia="zh-CN"/>
        </w:rPr>
        <w:t>综合题（分析、论述）（40分）</w:t>
      </w:r>
      <w:r>
        <w:rPr>
          <w:rFonts w:hint="eastAsia" w:ascii="宋体" w:hAnsi="宋体"/>
          <w:sz w:val="28"/>
          <w:szCs w:val="28"/>
        </w:rPr>
        <w:t>。</w:t>
      </w:r>
    </w:p>
    <w:p w14:paraId="182D2C64">
      <w:pPr>
        <w:pStyle w:val="7"/>
        <w:spacing w:line="540" w:lineRule="exact"/>
        <w:ind w:firstLine="562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三、考查内容及要求</w:t>
      </w:r>
    </w:p>
    <w:p w14:paraId="43C738B0"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</w:t>
      </w:r>
      <w:r>
        <w:rPr>
          <w:rFonts w:hint="eastAsia" w:ascii="宋体" w:hAnsi="宋体"/>
          <w:sz w:val="28"/>
          <w:szCs w:val="28"/>
        </w:rPr>
        <w:t>掌握钢结构材料的主要力学性能指标</w:t>
      </w:r>
      <w:r>
        <w:rPr>
          <w:rFonts w:hint="eastAsia" w:ascii="宋体" w:hAnsi="宋体"/>
          <w:sz w:val="28"/>
          <w:szCs w:val="28"/>
          <w:lang w:val="en-US" w:eastAsia="zh-CN"/>
        </w:rPr>
        <w:t>及其测定指标的实验方法</w:t>
      </w:r>
      <w:r>
        <w:rPr>
          <w:rFonts w:hint="eastAsia" w:ascii="宋体" w:hAnsi="宋体"/>
          <w:sz w:val="28"/>
          <w:szCs w:val="28"/>
        </w:rPr>
        <w:t>、影响钢材力学性能的主要因素、钢结构发生延性和非延性破坏的特征及其机理。</w:t>
      </w:r>
    </w:p>
    <w:p w14:paraId="3851349F"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</w:t>
      </w:r>
      <w:r>
        <w:rPr>
          <w:rFonts w:hint="eastAsia" w:ascii="宋体" w:hAnsi="宋体"/>
          <w:sz w:val="28"/>
          <w:szCs w:val="28"/>
        </w:rPr>
        <w:t>掌握钢结构</w:t>
      </w:r>
      <w:r>
        <w:rPr>
          <w:rFonts w:hint="eastAsia" w:ascii="宋体" w:hAnsi="宋体"/>
          <w:sz w:val="28"/>
          <w:szCs w:val="28"/>
          <w:lang w:val="en-US" w:eastAsia="zh-CN"/>
        </w:rPr>
        <w:t>轴心受力构件的破坏形式，轴心受拉构件的强度计算方法，轴心</w:t>
      </w:r>
      <w:r>
        <w:rPr>
          <w:rFonts w:hint="eastAsia" w:ascii="宋体" w:hAnsi="宋体"/>
          <w:sz w:val="28"/>
          <w:szCs w:val="28"/>
        </w:rPr>
        <w:t>受压构件的整体稳定、局部稳定的基本原理和设计方法。</w:t>
      </w:r>
    </w:p>
    <w:p w14:paraId="7B430C0F"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/>
          <w:b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</w:rPr>
        <w:t>掌握钢结构受弯构件的</w:t>
      </w:r>
      <w:r>
        <w:rPr>
          <w:rFonts w:hint="eastAsia" w:ascii="宋体" w:hAnsi="宋体"/>
          <w:sz w:val="28"/>
          <w:szCs w:val="28"/>
          <w:lang w:val="en-US" w:eastAsia="zh-CN"/>
        </w:rPr>
        <w:t>强度计算准则，</w:t>
      </w:r>
      <w:r>
        <w:rPr>
          <w:rFonts w:hint="eastAsia" w:ascii="宋体" w:hAnsi="宋体"/>
          <w:sz w:val="28"/>
          <w:szCs w:val="28"/>
        </w:rPr>
        <w:t>整体稳定、局部稳定的基本原理和设计方法。</w:t>
      </w:r>
    </w:p>
    <w:p w14:paraId="5A7EC338"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四）</w:t>
      </w:r>
      <w:r>
        <w:rPr>
          <w:rFonts w:hint="eastAsia" w:ascii="宋体" w:hAnsi="宋体"/>
          <w:sz w:val="28"/>
          <w:szCs w:val="28"/>
        </w:rPr>
        <w:t>掌握</w:t>
      </w:r>
      <w:r>
        <w:rPr>
          <w:rFonts w:hint="eastAsia" w:ascii="宋体" w:hAnsi="宋体"/>
          <w:sz w:val="28"/>
          <w:szCs w:val="28"/>
          <w:lang w:val="en-US" w:eastAsia="zh-CN"/>
        </w:rPr>
        <w:t>钢结构拉弯或压弯构件的强度计算准则，压</w:t>
      </w:r>
      <w:r>
        <w:rPr>
          <w:rFonts w:hint="eastAsia" w:ascii="宋体" w:hAnsi="宋体"/>
          <w:sz w:val="28"/>
          <w:szCs w:val="28"/>
        </w:rPr>
        <w:t>弯构件的整体稳定、局部稳定的基本原理和设计方法。</w:t>
      </w:r>
    </w:p>
    <w:p w14:paraId="5AC59D20"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五）</w:t>
      </w:r>
      <w:r>
        <w:rPr>
          <w:rFonts w:hint="eastAsia" w:ascii="宋体" w:hAnsi="宋体"/>
          <w:sz w:val="28"/>
          <w:szCs w:val="28"/>
        </w:rPr>
        <w:t>掌握钢结构的连接方法和节点设计方法，掌握梁与柱节点连接、</w:t>
      </w:r>
      <w:r>
        <w:rPr>
          <w:rFonts w:hint="eastAsia" w:ascii="宋体" w:hAnsi="宋体"/>
          <w:sz w:val="28"/>
          <w:szCs w:val="28"/>
          <w:lang w:val="en-US" w:eastAsia="zh-CN"/>
        </w:rPr>
        <w:t>主次梁连接、屋架</w:t>
      </w:r>
      <w:r>
        <w:rPr>
          <w:rFonts w:hint="eastAsia" w:ascii="宋体" w:hAnsi="宋体"/>
          <w:sz w:val="28"/>
          <w:szCs w:val="28"/>
        </w:rPr>
        <w:t>节点连接的构造和计算方法。</w:t>
      </w:r>
    </w:p>
    <w:p w14:paraId="543487A7">
      <w:pPr>
        <w:spacing w:line="500" w:lineRule="exact"/>
        <w:ind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六）</w:t>
      </w:r>
      <w:r>
        <w:rPr>
          <w:rFonts w:hint="eastAsia" w:ascii="宋体" w:hAnsi="宋体"/>
          <w:sz w:val="28"/>
          <w:szCs w:val="28"/>
        </w:rPr>
        <w:t>了解钢结构抗震研究领域的新技术、新方法和研究进展。</w:t>
      </w:r>
    </w:p>
    <w:p w14:paraId="267572E4">
      <w:pPr>
        <w:spacing w:line="54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四、考试用具说明</w:t>
      </w:r>
    </w:p>
    <w:p w14:paraId="3E46A8E2">
      <w:pPr>
        <w:spacing w:line="540" w:lineRule="exact"/>
        <w:ind w:firstLine="560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default" w:ascii="宋体" w:hAnsi="宋体" w:eastAsia="宋体" w:cs="Times New Roman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考生可携带黑色中性笔、铅笔、橡皮、直尺等常规文具，不得携带计算器、涂改液、修正带等。</w:t>
      </w:r>
    </w:p>
    <w:p w14:paraId="020AE27D">
      <w:pPr>
        <w:spacing w:line="5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</w:rPr>
      </w:pPr>
      <w:bookmarkStart w:id="0" w:name="_GoBack"/>
      <w:bookmarkEnd w:id="0"/>
    </w:p>
    <w:sectPr>
      <w:headerReference r:id="rId3" w:type="default"/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7D13B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04F679"/>
    <w:multiLevelType w:val="singleLevel"/>
    <w:tmpl w:val="8204F6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zYzZiN2YwMWYzY2UxM2QyYjE2Zjk0MzQ3N2Q4OTUifQ=="/>
  </w:docVars>
  <w:rsids>
    <w:rsidRoot w:val="00172A27"/>
    <w:rsid w:val="00016441"/>
    <w:rsid w:val="00036354"/>
    <w:rsid w:val="00045A79"/>
    <w:rsid w:val="000555B6"/>
    <w:rsid w:val="00062768"/>
    <w:rsid w:val="001472E4"/>
    <w:rsid w:val="001F182D"/>
    <w:rsid w:val="00271886"/>
    <w:rsid w:val="003446B0"/>
    <w:rsid w:val="003E2163"/>
    <w:rsid w:val="005607BF"/>
    <w:rsid w:val="005F31A4"/>
    <w:rsid w:val="00600E49"/>
    <w:rsid w:val="00661E08"/>
    <w:rsid w:val="006B01C9"/>
    <w:rsid w:val="00736164"/>
    <w:rsid w:val="007F739D"/>
    <w:rsid w:val="0080132D"/>
    <w:rsid w:val="00842449"/>
    <w:rsid w:val="00854A06"/>
    <w:rsid w:val="00901848"/>
    <w:rsid w:val="0093425E"/>
    <w:rsid w:val="009509B8"/>
    <w:rsid w:val="009F7ED3"/>
    <w:rsid w:val="00A2029C"/>
    <w:rsid w:val="00A362E5"/>
    <w:rsid w:val="00A42992"/>
    <w:rsid w:val="00A5772D"/>
    <w:rsid w:val="00B22214"/>
    <w:rsid w:val="00B46583"/>
    <w:rsid w:val="00B62563"/>
    <w:rsid w:val="00BB3D2B"/>
    <w:rsid w:val="00BD7FA0"/>
    <w:rsid w:val="00BF293C"/>
    <w:rsid w:val="00C163B1"/>
    <w:rsid w:val="00C33A79"/>
    <w:rsid w:val="00C45BFC"/>
    <w:rsid w:val="00C82D6D"/>
    <w:rsid w:val="00CE1CAC"/>
    <w:rsid w:val="00D14E09"/>
    <w:rsid w:val="00D24FE7"/>
    <w:rsid w:val="00D309A0"/>
    <w:rsid w:val="00D5477B"/>
    <w:rsid w:val="00D82C2B"/>
    <w:rsid w:val="00DF3927"/>
    <w:rsid w:val="00E54E3F"/>
    <w:rsid w:val="00E74920"/>
    <w:rsid w:val="00F268FE"/>
    <w:rsid w:val="00F4043A"/>
    <w:rsid w:val="00F52C3A"/>
    <w:rsid w:val="00F75364"/>
    <w:rsid w:val="00FE6212"/>
    <w:rsid w:val="04A43427"/>
    <w:rsid w:val="09A3662D"/>
    <w:rsid w:val="0EAD6023"/>
    <w:rsid w:val="10D34934"/>
    <w:rsid w:val="15D942D4"/>
    <w:rsid w:val="1C4E1577"/>
    <w:rsid w:val="4A356C60"/>
    <w:rsid w:val="4E1E2504"/>
    <w:rsid w:val="53487DC7"/>
    <w:rsid w:val="549902D9"/>
    <w:rsid w:val="5D8F582E"/>
    <w:rsid w:val="615055B1"/>
    <w:rsid w:val="628743CD"/>
    <w:rsid w:val="717C45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0"/>
    <w:pPr>
      <w:ind w:firstLine="420" w:firstLineChars="200"/>
    </w:pPr>
    <w:rPr>
      <w:szCs w:val="24"/>
    </w:rPr>
  </w:style>
  <w:style w:type="paragraph" w:customStyle="1" w:styleId="8">
    <w:name w:val="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603</Words>
  <Characters>620</Characters>
  <Lines>1</Lines>
  <Paragraphs>1</Paragraphs>
  <TotalTime>0</TotalTime>
  <ScaleCrop>false</ScaleCrop>
  <LinksUpToDate>false</LinksUpToDate>
  <CharactersWithSpaces>623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2019-10-15T03:02:00Z</dcterms:created>
  <dc:creator>lenovo</dc:creator>
  <cp:lastModifiedBy>WPS_1212387442</cp:lastModifiedBy>
  <cp:lastPrinted>2019-10-15T03:17:00Z</cp:lastPrinted>
  <dcterms:modified xsi:type="dcterms:W3CDTF">2025-05-06T08:24:21Z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4FB9D1D856BF43CEB47F1F8FF7080636_13</vt:lpwstr>
  </property>
  <property fmtid="{D5CDD505-2E9C-101B-9397-08002B2CF9AE}" pid="4" name="KSOTemplateDocerSaveRecord">
    <vt:lpwstr>eyJoZGlkIjoiYjJmZTFkODI5YjE1ZDA4MTU1YmNmMGE2YmI2MmZlYWQiLCJ1c2VySWQiOiIxMjEyMzg3NDQyIn0=</vt:lpwstr>
  </property>
</Properties>
</file>